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b/>
          <w:bCs/>
          <w:lang w:bidi="bn-BD"/>
        </w:rPr>
        <w:t xml:space="preserve">International Local Government Conference 2013 </w:t>
      </w:r>
    </w:p>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b/>
          <w:bCs/>
          <w:lang w:bidi="bn-BD"/>
        </w:rPr>
        <w:t>Inaugural Ceremony</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sz w:val="20"/>
          <w:szCs w:val="20"/>
          <w:lang w:bidi="bn-BD"/>
        </w:rPr>
        <w:t>Address by</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lang w:bidi="bn-BD"/>
        </w:rPr>
        <w:t xml:space="preserve">HE Sheikh </w:t>
      </w:r>
      <w:proofErr w:type="spellStart"/>
      <w:r w:rsidRPr="00065A6C">
        <w:rPr>
          <w:rFonts w:ascii="Verdana" w:eastAsia="Times New Roman" w:hAnsi="Verdana" w:cs="Nikosh2"/>
          <w:lang w:bidi="bn-BD"/>
        </w:rPr>
        <w:t>Hasina</w:t>
      </w:r>
      <w:proofErr w:type="spellEnd"/>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sz w:val="20"/>
          <w:szCs w:val="20"/>
          <w:lang w:bidi="bn-BD"/>
        </w:rPr>
        <w:t>Prime Minister</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r w:rsidRPr="00065A6C">
        <w:rPr>
          <w:rFonts w:ascii="Verdana" w:eastAsia="Times New Roman" w:hAnsi="Verdana" w:cs="Nikosh2"/>
          <w:sz w:val="20"/>
          <w:szCs w:val="20"/>
          <w:lang w:bidi="bn-BD"/>
        </w:rPr>
        <w:t>Government of the People's Republic of Bangladesh</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proofErr w:type="spellStart"/>
      <w:r w:rsidRPr="00065A6C">
        <w:rPr>
          <w:rFonts w:ascii="Verdana" w:eastAsia="Times New Roman" w:hAnsi="Verdana" w:cs="Nikosh2"/>
          <w:sz w:val="18"/>
          <w:szCs w:val="18"/>
          <w:lang w:bidi="bn-BD"/>
        </w:rPr>
        <w:t>Bangabandhu</w:t>
      </w:r>
      <w:proofErr w:type="spellEnd"/>
      <w:r w:rsidRPr="00065A6C">
        <w:rPr>
          <w:rFonts w:ascii="Verdana" w:eastAsia="Times New Roman" w:hAnsi="Verdana" w:cs="Nikosh2"/>
          <w:sz w:val="18"/>
          <w:szCs w:val="18"/>
          <w:lang w:bidi="bn-BD"/>
        </w:rPr>
        <w:t xml:space="preserve"> International Conference Centre, Wednesday, 06 </w:t>
      </w:r>
      <w:proofErr w:type="spellStart"/>
      <w:r w:rsidRPr="00065A6C">
        <w:rPr>
          <w:rFonts w:ascii="Verdana" w:eastAsia="Times New Roman" w:hAnsi="Verdana" w:cs="Nikosh2"/>
          <w:sz w:val="18"/>
          <w:szCs w:val="18"/>
          <w:lang w:bidi="bn-BD"/>
        </w:rPr>
        <w:t>Chaitra</w:t>
      </w:r>
      <w:proofErr w:type="spellEnd"/>
      <w:r w:rsidRPr="00065A6C">
        <w:rPr>
          <w:rFonts w:ascii="Verdana" w:eastAsia="Times New Roman" w:hAnsi="Verdana" w:cs="Nikosh2"/>
          <w:sz w:val="18"/>
          <w:szCs w:val="18"/>
          <w:lang w:bidi="bn-BD"/>
        </w:rPr>
        <w:t xml:space="preserve"> 1419, 20 March 2013</w:t>
      </w:r>
      <w:r w:rsidRPr="00065A6C">
        <w:rPr>
          <w:rFonts w:ascii="Verdana" w:eastAsia="Times New Roman" w:hAnsi="Verdana" w:cs="Nikosh2"/>
          <w:sz w:val="24"/>
          <w:szCs w:val="24"/>
          <w:lang w:bidi="bn-BD"/>
        </w:rPr>
        <w:t xml:space="preserve"> </w:t>
      </w:r>
    </w:p>
    <w:p w:rsidR="00843677" w:rsidRPr="00065A6C" w:rsidRDefault="00B75DD9"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4"/>
          <w:szCs w:val="24"/>
          <w:lang w:bidi="bn-BD"/>
        </w:rPr>
        <w:pict>
          <v:rect id="_x0000_i1025" style="width:0;height:1.5pt" o:hralign="center" o:hrstd="t" o:hr="t" fillcolor="#a0a0a0" stroked="f"/>
        </w:pict>
      </w:r>
    </w:p>
    <w:p w:rsidR="00843677" w:rsidRPr="00065A6C" w:rsidRDefault="00843677" w:rsidP="00065A6C">
      <w:pPr>
        <w:spacing w:line="288" w:lineRule="auto"/>
        <w:jc w:val="center"/>
        <w:rPr>
          <w:rFonts w:ascii="Verdana" w:eastAsia="Times New Roman" w:hAnsi="Verdana" w:cs="Nikosh2"/>
          <w:sz w:val="24"/>
          <w:szCs w:val="24"/>
          <w:lang w:bidi="bn-BD"/>
        </w:rPr>
      </w:pPr>
      <w:proofErr w:type="spellStart"/>
      <w:r w:rsidRPr="00065A6C">
        <w:rPr>
          <w:rFonts w:ascii="Verdana" w:eastAsia="Times New Roman" w:hAnsi="Verdana" w:cs="Nikosh2"/>
          <w:sz w:val="20"/>
          <w:szCs w:val="20"/>
          <w:lang w:bidi="bn-BD"/>
        </w:rPr>
        <w:t>Bismillahir</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Rahmanir</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Rahim</w:t>
      </w:r>
      <w:proofErr w:type="spellEnd"/>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The Chair,</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Dear colleagues,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Dr. </w:t>
      </w:r>
      <w:proofErr w:type="spellStart"/>
      <w:r w:rsidRPr="00065A6C">
        <w:rPr>
          <w:rFonts w:ascii="Verdana" w:eastAsia="Times New Roman" w:hAnsi="Verdana" w:cs="Nikosh2"/>
          <w:sz w:val="20"/>
          <w:szCs w:val="20"/>
          <w:lang w:bidi="bn-BD"/>
        </w:rPr>
        <w:t>Jotin</w:t>
      </w:r>
      <w:proofErr w:type="spellEnd"/>
      <w:r w:rsidRPr="00065A6C">
        <w:rPr>
          <w:rFonts w:ascii="Verdana" w:eastAsia="Times New Roman" w:hAnsi="Verdana" w:cs="Nikosh2"/>
          <w:sz w:val="20"/>
          <w:szCs w:val="20"/>
          <w:lang w:bidi="bn-BD"/>
        </w:rPr>
        <w:t xml:space="preserve"> V </w:t>
      </w:r>
      <w:proofErr w:type="spellStart"/>
      <w:r w:rsidRPr="00065A6C">
        <w:rPr>
          <w:rFonts w:ascii="Verdana" w:eastAsia="Times New Roman" w:hAnsi="Verdana" w:cs="Nikosh2"/>
          <w:sz w:val="20"/>
          <w:szCs w:val="20"/>
          <w:lang w:bidi="bn-BD"/>
        </w:rPr>
        <w:t>Modi</w:t>
      </w:r>
      <w:proofErr w:type="spellEnd"/>
      <w:r w:rsidRPr="00065A6C">
        <w:rPr>
          <w:rFonts w:ascii="Verdana" w:eastAsia="Times New Roman" w:hAnsi="Verdana" w:cs="Nikosh2"/>
          <w:sz w:val="20"/>
          <w:szCs w:val="20"/>
          <w:lang w:bidi="bn-BD"/>
        </w:rPr>
        <w:t>, President of United Cities and Local Governments-Asia Pacific,</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Diplomats,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Local </w:t>
      </w:r>
      <w:proofErr w:type="gramStart"/>
      <w:r w:rsidRPr="00065A6C">
        <w:rPr>
          <w:rFonts w:ascii="Verdana" w:eastAsia="Times New Roman" w:hAnsi="Verdana" w:cs="Nikosh2"/>
          <w:sz w:val="20"/>
          <w:szCs w:val="20"/>
          <w:lang w:bidi="bn-BD"/>
        </w:rPr>
        <w:t>governments</w:t>
      </w:r>
      <w:proofErr w:type="gramEnd"/>
      <w:r w:rsidRPr="00065A6C">
        <w:rPr>
          <w:rFonts w:ascii="Verdana" w:eastAsia="Times New Roman" w:hAnsi="Verdana" w:cs="Nikosh2"/>
          <w:sz w:val="20"/>
          <w:szCs w:val="20"/>
          <w:lang w:bidi="bn-BD"/>
        </w:rPr>
        <w:t xml:space="preserve"> representatives,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Ladies and Gentlemen,</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Assalamu</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Alaikum</w:t>
      </w:r>
      <w:proofErr w:type="spellEnd"/>
      <w:r w:rsidRPr="00065A6C">
        <w:rPr>
          <w:rFonts w:ascii="Verdana" w:eastAsia="Times New Roman" w:hAnsi="Verdana" w:cs="Nikosh2"/>
          <w:sz w:val="20"/>
          <w:szCs w:val="20"/>
          <w:lang w:bidi="bn-BD"/>
        </w:rPr>
        <w:t>.</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It is indeed a matter of very pleasure for me to be present at the inaugural ceremony of the International Local Governments Conference organized by Municipal Association of Bangladesh and Bangladesh Union Council Forum.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I hope that the conference will help devise an appropriate and effective means to serve the citizens and thereby accelerate the pace of development of South Asia and alleviate poverty. Bangladesh has already been considered as a star performer in alleviating poverty.</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Ladies and Gentlemen,</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The local government system has been functioning in the South Asian nations, including Bangladesh, for the last several centuries. However, the system has undergone a lot of </w:t>
      </w:r>
      <w:proofErr w:type="spellStart"/>
      <w:r w:rsidRPr="00065A6C">
        <w:rPr>
          <w:rFonts w:ascii="Verdana" w:eastAsia="Times New Roman" w:hAnsi="Verdana" w:cs="Nikosh2"/>
          <w:sz w:val="20"/>
          <w:szCs w:val="20"/>
          <w:lang w:bidi="bn-BD"/>
        </w:rPr>
        <w:t>transformaton</w:t>
      </w:r>
      <w:proofErr w:type="spellEnd"/>
      <w:r w:rsidRPr="00065A6C">
        <w:rPr>
          <w:rFonts w:ascii="Verdana" w:eastAsia="Times New Roman" w:hAnsi="Verdana" w:cs="Nikosh2"/>
          <w:sz w:val="20"/>
          <w:szCs w:val="20"/>
          <w:lang w:bidi="bn-BD"/>
        </w:rPr>
        <w:t xml:space="preserve"> in the course of time. Before the </w:t>
      </w:r>
      <w:proofErr w:type="spellStart"/>
      <w:r w:rsidRPr="00065A6C">
        <w:rPr>
          <w:rFonts w:ascii="Verdana" w:eastAsia="Times New Roman" w:hAnsi="Verdana" w:cs="Nikosh2"/>
          <w:sz w:val="20"/>
          <w:szCs w:val="20"/>
          <w:lang w:bidi="bn-BD"/>
        </w:rPr>
        <w:t>Mughal</w:t>
      </w:r>
      <w:proofErr w:type="spellEnd"/>
      <w:r w:rsidRPr="00065A6C">
        <w:rPr>
          <w:rFonts w:ascii="Verdana" w:eastAsia="Times New Roman" w:hAnsi="Verdana" w:cs="Nikosh2"/>
          <w:sz w:val="20"/>
          <w:szCs w:val="20"/>
          <w:lang w:bidi="bn-BD"/>
        </w:rPr>
        <w:t xml:space="preserve"> era, there were headmen and </w:t>
      </w:r>
      <w:proofErr w:type="spellStart"/>
      <w:r w:rsidRPr="00065A6C">
        <w:rPr>
          <w:rFonts w:ascii="Verdana" w:eastAsia="Times New Roman" w:hAnsi="Verdana" w:cs="Nikosh2"/>
          <w:sz w:val="20"/>
          <w:szCs w:val="20"/>
          <w:lang w:bidi="bn-BD"/>
        </w:rPr>
        <w:t>Panchayets</w:t>
      </w:r>
      <w:proofErr w:type="spellEnd"/>
      <w:r w:rsidRPr="00065A6C">
        <w:rPr>
          <w:rFonts w:ascii="Verdana" w:eastAsia="Times New Roman" w:hAnsi="Verdana" w:cs="Nikosh2"/>
          <w:sz w:val="20"/>
          <w:szCs w:val="20"/>
          <w:lang w:bidi="bn-BD"/>
        </w:rPr>
        <w:t xml:space="preserve">; then came </w:t>
      </w:r>
      <w:proofErr w:type="spellStart"/>
      <w:r w:rsidRPr="00065A6C">
        <w:rPr>
          <w:rFonts w:ascii="Verdana" w:eastAsia="Times New Roman" w:hAnsi="Verdana" w:cs="Nikosh2"/>
          <w:sz w:val="20"/>
          <w:szCs w:val="20"/>
          <w:lang w:bidi="bn-BD"/>
        </w:rPr>
        <w:t>Kotoyal</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Mohalla</w:t>
      </w:r>
      <w:proofErr w:type="spellEnd"/>
      <w:r w:rsidRPr="00065A6C">
        <w:rPr>
          <w:rFonts w:ascii="Verdana" w:eastAsia="Times New Roman" w:hAnsi="Verdana" w:cs="Nikosh2"/>
          <w:sz w:val="20"/>
          <w:szCs w:val="20"/>
          <w:lang w:bidi="bn-BD"/>
        </w:rPr>
        <w:t xml:space="preserve">, </w:t>
      </w:r>
      <w:proofErr w:type="gramStart"/>
      <w:r w:rsidRPr="00065A6C">
        <w:rPr>
          <w:rFonts w:ascii="Verdana" w:eastAsia="Times New Roman" w:hAnsi="Verdana" w:cs="Nikosh2"/>
          <w:sz w:val="20"/>
          <w:szCs w:val="20"/>
          <w:lang w:bidi="bn-BD"/>
        </w:rPr>
        <w:t>Union</w:t>
      </w:r>
      <w:proofErr w:type="gramEnd"/>
      <w:r w:rsidRPr="00065A6C">
        <w:rPr>
          <w:rFonts w:ascii="Verdana" w:eastAsia="Times New Roman" w:hAnsi="Verdana" w:cs="Nikosh2"/>
          <w:sz w:val="20"/>
          <w:szCs w:val="20"/>
          <w:lang w:bidi="bn-BD"/>
        </w:rPr>
        <w:t xml:space="preserve"> and Thana councils. At present, we have union </w:t>
      </w:r>
      <w:proofErr w:type="spellStart"/>
      <w:r w:rsidRPr="00065A6C">
        <w:rPr>
          <w:rFonts w:ascii="Verdana" w:eastAsia="Times New Roman" w:hAnsi="Verdana" w:cs="Nikosh2"/>
          <w:sz w:val="20"/>
          <w:szCs w:val="20"/>
          <w:lang w:bidi="bn-BD"/>
        </w:rPr>
        <w:t>Parishad</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pourashava</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upazila</w:t>
      </w:r>
      <w:proofErr w:type="spellEnd"/>
      <w:r w:rsidRPr="00065A6C">
        <w:rPr>
          <w:rFonts w:ascii="Verdana" w:eastAsia="Times New Roman" w:hAnsi="Verdana" w:cs="Nikosh2"/>
          <w:sz w:val="20"/>
          <w:szCs w:val="20"/>
          <w:lang w:bidi="bn-BD"/>
        </w:rPr>
        <w:t xml:space="preserve"> and </w:t>
      </w:r>
      <w:proofErr w:type="spellStart"/>
      <w:r w:rsidRPr="00065A6C">
        <w:rPr>
          <w:rFonts w:ascii="Verdana" w:eastAsia="Times New Roman" w:hAnsi="Verdana" w:cs="Nikosh2"/>
          <w:sz w:val="20"/>
          <w:szCs w:val="20"/>
          <w:lang w:bidi="bn-BD"/>
        </w:rPr>
        <w:t>zila</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parishad</w:t>
      </w:r>
      <w:proofErr w:type="spellEnd"/>
      <w:r w:rsidRPr="00065A6C">
        <w:rPr>
          <w:rFonts w:ascii="Verdana" w:eastAsia="Times New Roman" w:hAnsi="Verdana" w:cs="Nikosh2"/>
          <w:sz w:val="20"/>
          <w:szCs w:val="20"/>
          <w:lang w:bidi="bn-BD"/>
        </w:rPr>
        <w:t xml:space="preserve"> and city corporations. We have ensured effective decentralization of the government system to ensure quality service for the people. Opportunity has been created to empower the rural poor.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Half of the world population is women. The women of the developed, developing and least developed countries are equally lagging behind in economic, social and political fronts. The entire capacity of the women could not be utilized. The global productivity went down and expected GDP growth was not achieved. As a result, social development has been hindered.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We have amended the related laws to preserve seats for women in every tier of the local government bodies. They can also compete directly with </w:t>
      </w:r>
      <w:proofErr w:type="spellStart"/>
      <w:r w:rsidRPr="00065A6C">
        <w:rPr>
          <w:rFonts w:ascii="Verdana" w:eastAsia="Times New Roman" w:hAnsi="Verdana" w:cs="Nikosh2"/>
          <w:sz w:val="20"/>
          <w:szCs w:val="20"/>
          <w:lang w:bidi="bn-BD"/>
        </w:rPr>
        <w:t>there</w:t>
      </w:r>
      <w:proofErr w:type="spellEnd"/>
      <w:r w:rsidRPr="00065A6C">
        <w:rPr>
          <w:rFonts w:ascii="Verdana" w:eastAsia="Times New Roman" w:hAnsi="Verdana" w:cs="Nikosh2"/>
          <w:sz w:val="20"/>
          <w:szCs w:val="20"/>
          <w:lang w:bidi="bn-BD"/>
        </w:rPr>
        <w:t xml:space="preserve"> male counterparts. Our measures have yielded positive impact in the </w:t>
      </w:r>
      <w:proofErr w:type="spellStart"/>
      <w:r w:rsidRPr="00065A6C">
        <w:rPr>
          <w:rFonts w:ascii="Verdana" w:eastAsia="Times New Roman" w:hAnsi="Verdana" w:cs="Nikosh2"/>
          <w:sz w:val="20"/>
          <w:szCs w:val="20"/>
          <w:lang w:bidi="bn-BD"/>
        </w:rPr>
        <w:t>over all</w:t>
      </w:r>
      <w:proofErr w:type="spellEnd"/>
      <w:r w:rsidRPr="00065A6C">
        <w:rPr>
          <w:rFonts w:ascii="Verdana" w:eastAsia="Times New Roman" w:hAnsi="Verdana" w:cs="Nikosh2"/>
          <w:sz w:val="20"/>
          <w:szCs w:val="20"/>
          <w:lang w:bidi="bn-BD"/>
        </w:rPr>
        <w:t xml:space="preserve"> empowerment of rural women. The women can now contribute to economic activities and thereby help reduce the poverty with a faster pace. During the last four years of our current tenure in the government, some 50 million people have been elevated to middle class from below poverty level. </w:t>
      </w:r>
    </w:p>
    <w:p w:rsidR="00843677" w:rsidRPr="00065A6C" w:rsidRDefault="00843677" w:rsidP="00065A6C">
      <w:pPr>
        <w:spacing w:line="288" w:lineRule="auto"/>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Ladies and Gentlemen,</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The local government representatives come forward to serve the people of their respective areas during the time of need. We have taken steps to strengthen the local government bodies and attached priority to enhance their skill and economic empowerment. As a result, the capacity of the institutions has been increased. The government is following the policy of participatory to prepare plans and their implementation. People are now getting effective services.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We have constituted Dhaka (north), Dhaka (south), </w:t>
      </w:r>
      <w:proofErr w:type="spellStart"/>
      <w:r w:rsidRPr="00065A6C">
        <w:rPr>
          <w:rFonts w:ascii="Verdana" w:eastAsia="Times New Roman" w:hAnsi="Verdana" w:cs="Nikosh2"/>
          <w:sz w:val="20"/>
          <w:szCs w:val="20"/>
          <w:lang w:bidi="bn-BD"/>
        </w:rPr>
        <w:t>Narayanganj</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Comilla</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Rangpur</w:t>
      </w:r>
      <w:proofErr w:type="spellEnd"/>
      <w:r w:rsidRPr="00065A6C">
        <w:rPr>
          <w:rFonts w:ascii="Verdana" w:eastAsia="Times New Roman" w:hAnsi="Verdana" w:cs="Nikosh2"/>
          <w:sz w:val="20"/>
          <w:szCs w:val="20"/>
          <w:lang w:bidi="bn-BD"/>
        </w:rPr>
        <w:t xml:space="preserve"> and </w:t>
      </w:r>
      <w:proofErr w:type="spellStart"/>
      <w:r w:rsidRPr="00065A6C">
        <w:rPr>
          <w:rFonts w:ascii="Verdana" w:eastAsia="Times New Roman" w:hAnsi="Verdana" w:cs="Nikosh2"/>
          <w:sz w:val="20"/>
          <w:szCs w:val="20"/>
          <w:lang w:bidi="bn-BD"/>
        </w:rPr>
        <w:t>Gazipur</w:t>
      </w:r>
      <w:proofErr w:type="spellEnd"/>
      <w:r w:rsidRPr="00065A6C">
        <w:rPr>
          <w:rFonts w:ascii="Verdana" w:eastAsia="Times New Roman" w:hAnsi="Verdana" w:cs="Nikosh2"/>
          <w:sz w:val="20"/>
          <w:szCs w:val="20"/>
          <w:lang w:bidi="bn-BD"/>
        </w:rPr>
        <w:t xml:space="preserve"> city corporations to ensure quality services to the people. Seventeen new municipalities were established. Some 56 municipalities have been upgraded to B category from C category </w:t>
      </w:r>
      <w:r w:rsidRPr="00065A6C">
        <w:rPr>
          <w:rFonts w:ascii="Verdana" w:eastAsia="Times New Roman" w:hAnsi="Verdana" w:cs="Nikosh2"/>
          <w:sz w:val="20"/>
          <w:szCs w:val="20"/>
          <w:lang w:bidi="bn-BD"/>
        </w:rPr>
        <w:lastRenderedPageBreak/>
        <w:t xml:space="preserve">while 30 municipalities to A category from B category. New complex were built in each union </w:t>
      </w:r>
      <w:proofErr w:type="spellStart"/>
      <w:r w:rsidRPr="00065A6C">
        <w:rPr>
          <w:rFonts w:ascii="Verdana" w:eastAsia="Times New Roman" w:hAnsi="Verdana" w:cs="Nikosh2"/>
          <w:sz w:val="20"/>
          <w:szCs w:val="20"/>
          <w:lang w:bidi="bn-BD"/>
        </w:rPr>
        <w:t>parishad</w:t>
      </w:r>
      <w:proofErr w:type="spellEnd"/>
      <w:r w:rsidRPr="00065A6C">
        <w:rPr>
          <w:rFonts w:ascii="Verdana" w:eastAsia="Times New Roman" w:hAnsi="Verdana" w:cs="Nikosh2"/>
          <w:sz w:val="20"/>
          <w:szCs w:val="20"/>
          <w:lang w:bidi="bn-BD"/>
        </w:rPr>
        <w:t xml:space="preserve"> and manpower has been increased.</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The government is implementing various </w:t>
      </w:r>
      <w:proofErr w:type="spellStart"/>
      <w:r w:rsidRPr="00065A6C">
        <w:rPr>
          <w:rFonts w:ascii="Verdana" w:eastAsia="Times New Roman" w:hAnsi="Verdana" w:cs="Nikosh2"/>
          <w:sz w:val="20"/>
          <w:szCs w:val="20"/>
          <w:lang w:bidi="bn-BD"/>
        </w:rPr>
        <w:t>programmes</w:t>
      </w:r>
      <w:proofErr w:type="spellEnd"/>
      <w:r w:rsidRPr="00065A6C">
        <w:rPr>
          <w:rFonts w:ascii="Verdana" w:eastAsia="Times New Roman" w:hAnsi="Verdana" w:cs="Nikosh2"/>
          <w:sz w:val="20"/>
          <w:szCs w:val="20"/>
          <w:lang w:bidi="bn-BD"/>
        </w:rPr>
        <w:t xml:space="preserve"> to establish good governance, alleviate poverty and ensure participatory democracy. I would like to thank the donors for their cooperation in implementing the </w:t>
      </w:r>
      <w:proofErr w:type="spellStart"/>
      <w:r w:rsidRPr="00065A6C">
        <w:rPr>
          <w:rFonts w:ascii="Verdana" w:eastAsia="Times New Roman" w:hAnsi="Verdana" w:cs="Nikosh2"/>
          <w:sz w:val="20"/>
          <w:szCs w:val="20"/>
          <w:lang w:bidi="bn-BD"/>
        </w:rPr>
        <w:t>programmes</w:t>
      </w:r>
      <w:proofErr w:type="spellEnd"/>
      <w:r w:rsidRPr="00065A6C">
        <w:rPr>
          <w:rFonts w:ascii="Verdana" w:eastAsia="Times New Roman" w:hAnsi="Verdana" w:cs="Nikosh2"/>
          <w:sz w:val="20"/>
          <w:szCs w:val="20"/>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During the four year tenure of the government, we have developed the rural infrastructures. Nearly 2 million rural consumers have been provided with electricity connections. The educational institutions have been refurbished and community clinics were constructed</w:t>
      </w:r>
      <w:r w:rsidRPr="00065A6C">
        <w:rPr>
          <w:rFonts w:ascii="Verdana" w:eastAsia="Times New Roman" w:hAnsi="Verdana" w:cs="Nikosh2"/>
          <w:color w:val="FF0000"/>
          <w:sz w:val="20"/>
          <w:szCs w:val="20"/>
          <w:lang w:bidi="bn-BD"/>
        </w:rPr>
        <w:t xml:space="preserve"> </w:t>
      </w:r>
      <w:r w:rsidRPr="00065A6C">
        <w:rPr>
          <w:rFonts w:ascii="Verdana" w:eastAsia="Times New Roman" w:hAnsi="Verdana" w:cs="Nikosh2"/>
          <w:sz w:val="20"/>
          <w:szCs w:val="20"/>
          <w:lang w:bidi="bn-BD"/>
        </w:rPr>
        <w:t xml:space="preserve">to ensure healthcare facilities to the rural people. Union Information and Service </w:t>
      </w:r>
      <w:proofErr w:type="spellStart"/>
      <w:r w:rsidRPr="00065A6C">
        <w:rPr>
          <w:rFonts w:ascii="Verdana" w:eastAsia="Times New Roman" w:hAnsi="Verdana" w:cs="Nikosh2"/>
          <w:sz w:val="20"/>
          <w:szCs w:val="20"/>
          <w:lang w:bidi="bn-BD"/>
        </w:rPr>
        <w:t>Centres</w:t>
      </w:r>
      <w:proofErr w:type="spellEnd"/>
      <w:r w:rsidRPr="00065A6C">
        <w:rPr>
          <w:rFonts w:ascii="Verdana" w:eastAsia="Times New Roman" w:hAnsi="Verdana" w:cs="Nikosh2"/>
          <w:sz w:val="20"/>
          <w:szCs w:val="20"/>
          <w:lang w:bidi="bn-BD"/>
        </w:rPr>
        <w:t xml:space="preserve"> have been established to provide various services, including education, healthcare and agriculture. Solar panels have been set up in remote areas to provide electricity. Employment opportunity has been widened and per capital income enhanced.</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Supply of pure water and sanitation system has been improved from the union to city corporation level. The sanitation coverage in Bangladesh is the highest 91 percent among the SAARC nations.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Online birth registration has been introduced across Bangladesh. Alternate dispute resolution is now functioning through village arbitration council. The local government representatives are being imparted training at home and abroad. The honorarium of </w:t>
      </w:r>
      <w:proofErr w:type="spellStart"/>
      <w:r w:rsidRPr="00065A6C">
        <w:rPr>
          <w:rFonts w:ascii="Verdana" w:eastAsia="Times New Roman" w:hAnsi="Verdana" w:cs="Nikosh2"/>
          <w:sz w:val="20"/>
          <w:szCs w:val="20"/>
          <w:lang w:bidi="bn-BD"/>
        </w:rPr>
        <w:t>poursava</w:t>
      </w:r>
      <w:proofErr w:type="spellEnd"/>
      <w:r w:rsidRPr="00065A6C">
        <w:rPr>
          <w:rFonts w:ascii="Verdana" w:eastAsia="Times New Roman" w:hAnsi="Verdana" w:cs="Nikosh2"/>
          <w:sz w:val="20"/>
          <w:szCs w:val="20"/>
          <w:lang w:bidi="bn-BD"/>
        </w:rPr>
        <w:t xml:space="preserve"> mayor and councilors has been increased by 3 to 4 times. Massive </w:t>
      </w:r>
      <w:proofErr w:type="spellStart"/>
      <w:r w:rsidRPr="00065A6C">
        <w:rPr>
          <w:rFonts w:ascii="Verdana" w:eastAsia="Times New Roman" w:hAnsi="Verdana" w:cs="Nikosh2"/>
          <w:sz w:val="20"/>
          <w:szCs w:val="20"/>
          <w:lang w:bidi="bn-BD"/>
        </w:rPr>
        <w:t>programmes</w:t>
      </w:r>
      <w:proofErr w:type="spellEnd"/>
      <w:r w:rsidRPr="00065A6C">
        <w:rPr>
          <w:rFonts w:ascii="Verdana" w:eastAsia="Times New Roman" w:hAnsi="Verdana" w:cs="Nikosh2"/>
          <w:sz w:val="20"/>
          <w:szCs w:val="20"/>
          <w:lang w:bidi="bn-BD"/>
        </w:rPr>
        <w:t xml:space="preserve">, including development of roads, bridge, culverts, drainage system, </w:t>
      </w:r>
      <w:proofErr w:type="spellStart"/>
      <w:r w:rsidRPr="00065A6C">
        <w:rPr>
          <w:rFonts w:ascii="Verdana" w:eastAsia="Times New Roman" w:hAnsi="Verdana" w:cs="Nikosh2"/>
          <w:sz w:val="20"/>
          <w:szCs w:val="20"/>
          <w:lang w:bidi="bn-BD"/>
        </w:rPr>
        <w:t>bazars</w:t>
      </w:r>
      <w:proofErr w:type="spellEnd"/>
      <w:r w:rsidRPr="00065A6C">
        <w:rPr>
          <w:rFonts w:ascii="Verdana" w:eastAsia="Times New Roman" w:hAnsi="Verdana" w:cs="Nikosh2"/>
          <w:sz w:val="20"/>
          <w:szCs w:val="20"/>
          <w:lang w:bidi="bn-BD"/>
        </w:rPr>
        <w:t xml:space="preserve"> etc have been implemented to render services to the people.</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Effort has been undertaken to prepare a master plan for development of the municipalities. We have been working to make the local government bodies, including the union </w:t>
      </w:r>
      <w:proofErr w:type="spellStart"/>
      <w:r w:rsidRPr="00065A6C">
        <w:rPr>
          <w:rFonts w:ascii="Verdana" w:eastAsia="Times New Roman" w:hAnsi="Verdana" w:cs="Nikosh2"/>
          <w:sz w:val="20"/>
          <w:szCs w:val="20"/>
          <w:lang w:bidi="bn-BD"/>
        </w:rPr>
        <w:t>parisads</w:t>
      </w:r>
      <w:proofErr w:type="spellEnd"/>
      <w:r w:rsidRPr="00065A6C">
        <w:rPr>
          <w:rFonts w:ascii="Verdana" w:eastAsia="Times New Roman" w:hAnsi="Verdana" w:cs="Nikosh2"/>
          <w:sz w:val="20"/>
          <w:szCs w:val="20"/>
          <w:lang w:bidi="bn-BD"/>
        </w:rPr>
        <w:t xml:space="preserve">, municipalities, </w:t>
      </w:r>
      <w:proofErr w:type="spellStart"/>
      <w:r w:rsidRPr="00065A6C">
        <w:rPr>
          <w:rFonts w:ascii="Verdana" w:eastAsia="Times New Roman" w:hAnsi="Verdana" w:cs="Nikosh2"/>
          <w:sz w:val="20"/>
          <w:szCs w:val="20"/>
          <w:lang w:bidi="bn-BD"/>
        </w:rPr>
        <w:t>upazila</w:t>
      </w:r>
      <w:proofErr w:type="spellEnd"/>
      <w:r w:rsidRPr="00065A6C">
        <w:rPr>
          <w:rFonts w:ascii="Verdana" w:eastAsia="Times New Roman" w:hAnsi="Verdana" w:cs="Nikosh2"/>
          <w:sz w:val="20"/>
          <w:szCs w:val="20"/>
          <w:lang w:bidi="bn-BD"/>
        </w:rPr>
        <w:t xml:space="preserve"> and </w:t>
      </w:r>
      <w:proofErr w:type="spellStart"/>
      <w:r w:rsidRPr="00065A6C">
        <w:rPr>
          <w:rFonts w:ascii="Verdana" w:eastAsia="Times New Roman" w:hAnsi="Verdana" w:cs="Nikosh2"/>
          <w:sz w:val="20"/>
          <w:szCs w:val="20"/>
          <w:lang w:bidi="bn-BD"/>
        </w:rPr>
        <w:t>zila</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parisads</w:t>
      </w:r>
      <w:proofErr w:type="spellEnd"/>
      <w:r w:rsidRPr="00065A6C">
        <w:rPr>
          <w:rFonts w:ascii="Verdana" w:eastAsia="Times New Roman" w:hAnsi="Verdana" w:cs="Nikosh2"/>
          <w:sz w:val="20"/>
          <w:szCs w:val="20"/>
          <w:lang w:bidi="bn-BD"/>
        </w:rPr>
        <w:t xml:space="preserve"> and city corporations, more welfare-oriented, skilled and effective ones.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The conference has created an opportunity to exchange views and experience among the elected representatives of local government bodies of South Asian nations. I hope the recommendations made at</w:t>
      </w:r>
      <w:r w:rsidRPr="00065A6C">
        <w:rPr>
          <w:rFonts w:ascii="Verdana" w:eastAsia="Times New Roman" w:hAnsi="Verdana" w:cs="Nikosh2"/>
          <w:color w:val="FF0000"/>
          <w:sz w:val="20"/>
          <w:szCs w:val="20"/>
          <w:lang w:bidi="bn-BD"/>
        </w:rPr>
        <w:t xml:space="preserve"> </w:t>
      </w:r>
      <w:r w:rsidRPr="00065A6C">
        <w:rPr>
          <w:rFonts w:ascii="Verdana" w:eastAsia="Times New Roman" w:hAnsi="Verdana" w:cs="Nikosh2"/>
          <w:sz w:val="20"/>
          <w:szCs w:val="20"/>
          <w:lang w:bidi="bn-BD"/>
        </w:rPr>
        <w:t>conference would help strengthen the local government bodies of the region. The representatives of the local government bodies of Bangladesh would also get an opportunity to bring dynamism in their welfare oriented activities.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Ladies and Gentlemen,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We are committed to strengthening the democracy. The Election Commission has been </w:t>
      </w:r>
      <w:proofErr w:type="spellStart"/>
      <w:r w:rsidRPr="00065A6C">
        <w:rPr>
          <w:rFonts w:ascii="Verdana" w:eastAsia="Times New Roman" w:hAnsi="Verdana" w:cs="Nikosh2"/>
          <w:sz w:val="20"/>
          <w:szCs w:val="20"/>
          <w:lang w:bidi="bn-BD"/>
        </w:rPr>
        <w:t>reorganised</w:t>
      </w:r>
      <w:proofErr w:type="spellEnd"/>
      <w:r w:rsidRPr="00065A6C">
        <w:rPr>
          <w:rFonts w:ascii="Verdana" w:eastAsia="Times New Roman" w:hAnsi="Verdana" w:cs="Nikosh2"/>
          <w:sz w:val="20"/>
          <w:szCs w:val="20"/>
          <w:lang w:bidi="bn-BD"/>
        </w:rPr>
        <w:t xml:space="preserve"> and made as an effective institution. Up to last February, some 5,552 elections, including 15 </w:t>
      </w:r>
      <w:proofErr w:type="gramStart"/>
      <w:r w:rsidRPr="00065A6C">
        <w:rPr>
          <w:rFonts w:ascii="Verdana" w:eastAsia="Times New Roman" w:hAnsi="Verdana" w:cs="Nikosh2"/>
          <w:sz w:val="20"/>
          <w:szCs w:val="20"/>
          <w:lang w:bidi="bn-BD"/>
        </w:rPr>
        <w:t>by-election</w:t>
      </w:r>
      <w:proofErr w:type="gramEnd"/>
      <w:r w:rsidRPr="00065A6C">
        <w:rPr>
          <w:rFonts w:ascii="Verdana" w:eastAsia="Times New Roman" w:hAnsi="Verdana" w:cs="Nikosh2"/>
          <w:sz w:val="20"/>
          <w:szCs w:val="20"/>
          <w:lang w:bidi="bn-BD"/>
        </w:rPr>
        <w:t xml:space="preserve"> to parliamentary seats, were held during the current tenure of the government. All the elections were free, fair and credible. There was no allegation of any unfair means. A silent revolution has taken place with regard to empower the rural people politically.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We are pledged bound to build a peaceful, non-communal and prosperous Bangladesh free from hunger and poverty by the year 2021. Development </w:t>
      </w:r>
      <w:proofErr w:type="spellStart"/>
      <w:r w:rsidRPr="00065A6C">
        <w:rPr>
          <w:rFonts w:ascii="Verdana" w:eastAsia="Times New Roman" w:hAnsi="Verdana" w:cs="Nikosh2"/>
          <w:sz w:val="20"/>
          <w:szCs w:val="20"/>
          <w:lang w:bidi="bn-BD"/>
        </w:rPr>
        <w:t>programmes</w:t>
      </w:r>
      <w:proofErr w:type="spellEnd"/>
      <w:r w:rsidRPr="00065A6C">
        <w:rPr>
          <w:rFonts w:ascii="Verdana" w:eastAsia="Times New Roman" w:hAnsi="Verdana" w:cs="Nikosh2"/>
          <w:sz w:val="20"/>
          <w:szCs w:val="20"/>
          <w:lang w:bidi="bn-BD"/>
        </w:rPr>
        <w:t xml:space="preserve"> are being implemented to achieve the objectives.</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 xml:space="preserve">Let us come and build a Bangladesh imbued with the spirit of war of liberation and fulfill the dream of Father of the nation </w:t>
      </w:r>
      <w:proofErr w:type="spellStart"/>
      <w:r w:rsidRPr="00065A6C">
        <w:rPr>
          <w:rFonts w:ascii="Verdana" w:eastAsia="Times New Roman" w:hAnsi="Verdana" w:cs="Nikosh2"/>
          <w:sz w:val="20"/>
          <w:szCs w:val="20"/>
          <w:lang w:bidi="bn-BD"/>
        </w:rPr>
        <w:t>Bangabandhu</w:t>
      </w:r>
      <w:proofErr w:type="spellEnd"/>
      <w:r w:rsidRPr="00065A6C">
        <w:rPr>
          <w:rFonts w:ascii="Verdana" w:eastAsia="Times New Roman" w:hAnsi="Verdana" w:cs="Nikosh2"/>
          <w:sz w:val="20"/>
          <w:szCs w:val="20"/>
          <w:lang w:bidi="bn-BD"/>
        </w:rPr>
        <w:t xml:space="preserve"> Sheikh </w:t>
      </w:r>
      <w:proofErr w:type="spellStart"/>
      <w:r w:rsidRPr="00065A6C">
        <w:rPr>
          <w:rFonts w:ascii="Verdana" w:eastAsia="Times New Roman" w:hAnsi="Verdana" w:cs="Nikosh2"/>
          <w:sz w:val="20"/>
          <w:szCs w:val="20"/>
          <w:lang w:bidi="bn-BD"/>
        </w:rPr>
        <w:t>Mujibur</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Rahman</w:t>
      </w:r>
      <w:proofErr w:type="spellEnd"/>
      <w:r w:rsidRPr="00065A6C">
        <w:rPr>
          <w:rFonts w:ascii="Verdana" w:eastAsia="Times New Roman" w:hAnsi="Verdana" w:cs="Nikosh2"/>
          <w:sz w:val="20"/>
          <w:szCs w:val="20"/>
          <w:lang w:bidi="bn-BD"/>
        </w:rPr>
        <w:t>.</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ind w:firstLine="720"/>
        <w:jc w:val="both"/>
        <w:rPr>
          <w:rFonts w:ascii="Verdana" w:eastAsia="Times New Roman" w:hAnsi="Verdana" w:cs="Nikosh2"/>
          <w:sz w:val="24"/>
          <w:szCs w:val="24"/>
          <w:lang w:bidi="bn-BD"/>
        </w:rPr>
      </w:pPr>
      <w:r w:rsidRPr="00065A6C">
        <w:rPr>
          <w:rFonts w:ascii="Verdana" w:eastAsia="Times New Roman" w:hAnsi="Verdana" w:cs="Nikosh2"/>
          <w:sz w:val="20"/>
          <w:szCs w:val="20"/>
          <w:lang w:bidi="bn-BD"/>
        </w:rPr>
        <w:t>I once again thank you all and declare the international local government conference open.</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proofErr w:type="spellStart"/>
      <w:r w:rsidRPr="00065A6C">
        <w:rPr>
          <w:rFonts w:ascii="Verdana" w:eastAsia="Times New Roman" w:hAnsi="Verdana" w:cs="Nikosh2"/>
          <w:sz w:val="20"/>
          <w:szCs w:val="20"/>
          <w:lang w:bidi="bn-BD"/>
        </w:rPr>
        <w:t>Khoda</w:t>
      </w:r>
      <w:proofErr w:type="spellEnd"/>
      <w:r w:rsidRPr="00065A6C">
        <w:rPr>
          <w:rFonts w:ascii="Verdana" w:eastAsia="Times New Roman" w:hAnsi="Verdana" w:cs="Nikosh2"/>
          <w:sz w:val="20"/>
          <w:szCs w:val="20"/>
          <w:lang w:bidi="bn-BD"/>
        </w:rPr>
        <w:t xml:space="preserve"> Hafez</w:t>
      </w:r>
      <w:r w:rsidRPr="00065A6C">
        <w:rPr>
          <w:rFonts w:ascii="Verdana" w:eastAsia="Times New Roman" w:hAnsi="Verdana" w:cs="Nikosh2"/>
          <w:sz w:val="24"/>
          <w:szCs w:val="24"/>
          <w:lang w:bidi="bn-BD"/>
        </w:rPr>
        <w:t xml:space="preserve"> </w:t>
      </w:r>
    </w:p>
    <w:p w:rsidR="00843677" w:rsidRPr="00065A6C" w:rsidRDefault="00843677" w:rsidP="00065A6C">
      <w:pPr>
        <w:spacing w:line="288" w:lineRule="auto"/>
        <w:jc w:val="center"/>
        <w:rPr>
          <w:rFonts w:ascii="Verdana" w:eastAsia="Times New Roman" w:hAnsi="Verdana" w:cs="Nikosh2"/>
          <w:sz w:val="24"/>
          <w:szCs w:val="24"/>
          <w:lang w:bidi="bn-BD"/>
        </w:rPr>
      </w:pPr>
      <w:proofErr w:type="spellStart"/>
      <w:r w:rsidRPr="00065A6C">
        <w:rPr>
          <w:rFonts w:ascii="Verdana" w:eastAsia="Times New Roman" w:hAnsi="Verdana" w:cs="Nikosh2"/>
          <w:sz w:val="20"/>
          <w:szCs w:val="20"/>
          <w:lang w:bidi="bn-BD"/>
        </w:rPr>
        <w:t>Joi</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Bangla</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Joi</w:t>
      </w:r>
      <w:proofErr w:type="spellEnd"/>
      <w:r w:rsidRPr="00065A6C">
        <w:rPr>
          <w:rFonts w:ascii="Verdana" w:eastAsia="Times New Roman" w:hAnsi="Verdana" w:cs="Nikosh2"/>
          <w:sz w:val="20"/>
          <w:szCs w:val="20"/>
          <w:lang w:bidi="bn-BD"/>
        </w:rPr>
        <w:t xml:space="preserve"> </w:t>
      </w:r>
      <w:proofErr w:type="spellStart"/>
      <w:r w:rsidRPr="00065A6C">
        <w:rPr>
          <w:rFonts w:ascii="Verdana" w:eastAsia="Times New Roman" w:hAnsi="Verdana" w:cs="Nikosh2"/>
          <w:sz w:val="20"/>
          <w:szCs w:val="20"/>
          <w:lang w:bidi="bn-BD"/>
        </w:rPr>
        <w:t>Bangabandhu</w:t>
      </w:r>
      <w:proofErr w:type="spellEnd"/>
      <w:r w:rsidRPr="00065A6C">
        <w:rPr>
          <w:rFonts w:ascii="Verdana" w:eastAsia="Times New Roman" w:hAnsi="Verdana" w:cs="Nikosh2"/>
          <w:sz w:val="24"/>
          <w:szCs w:val="24"/>
          <w:lang w:bidi="bn-BD"/>
        </w:rPr>
        <w:t xml:space="preserve"> </w:t>
      </w:r>
    </w:p>
    <w:p w:rsidR="00391750" w:rsidRPr="00065A6C" w:rsidRDefault="00843677" w:rsidP="00065A6C">
      <w:pPr>
        <w:spacing w:line="288" w:lineRule="auto"/>
        <w:jc w:val="center"/>
        <w:rPr>
          <w:rFonts w:ascii="Verdana" w:hAnsi="Verdana"/>
        </w:rPr>
      </w:pPr>
      <w:r w:rsidRPr="00065A6C">
        <w:rPr>
          <w:rFonts w:ascii="Verdana" w:eastAsia="Times New Roman" w:hAnsi="Verdana" w:cs="Nikosh2"/>
          <w:sz w:val="20"/>
          <w:szCs w:val="20"/>
          <w:lang w:bidi="bn-BD"/>
        </w:rPr>
        <w:t xml:space="preserve">May Bangladesh Live </w:t>
      </w:r>
      <w:proofErr w:type="gramStart"/>
      <w:r w:rsidRPr="00065A6C">
        <w:rPr>
          <w:rFonts w:ascii="Verdana" w:eastAsia="Times New Roman" w:hAnsi="Verdana" w:cs="Nikosh2"/>
          <w:sz w:val="20"/>
          <w:szCs w:val="20"/>
          <w:lang w:bidi="bn-BD"/>
        </w:rPr>
        <w:t>Forever.</w:t>
      </w:r>
      <w:proofErr w:type="gramEnd"/>
    </w:p>
    <w:sectPr w:rsidR="00391750" w:rsidRPr="00065A6C" w:rsidSect="0084367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2">
    <w:altName w:val="Candara"/>
    <w:charset w:val="00"/>
    <w:family w:val="auto"/>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3677"/>
    <w:rsid w:val="00065A6C"/>
    <w:rsid w:val="00391750"/>
    <w:rsid w:val="004F1F90"/>
    <w:rsid w:val="00843677"/>
    <w:rsid w:val="00B7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677"/>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2014-08-10T05:55:00Z</dcterms:created>
  <dcterms:modified xsi:type="dcterms:W3CDTF">2014-08-20T05:01:00Z</dcterms:modified>
</cp:coreProperties>
</file>